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A0" w:rsidRDefault="00BC1DB7">
      <w:pPr>
        <w:pStyle w:val="Normale1"/>
        <w:rPr>
          <w:sz w:val="32"/>
          <w:szCs w:val="32"/>
        </w:rPr>
      </w:pPr>
      <w:bookmarkStart w:id="0" w:name="_gjdgxs" w:colFirst="0" w:colLast="0"/>
      <w:bookmarkEnd w:id="0"/>
      <w:r>
        <w:rPr>
          <w:noProof/>
          <w:sz w:val="32"/>
          <w:szCs w:val="32"/>
        </w:rPr>
        <w:drawing>
          <wp:inline distT="0" distB="0" distL="0" distR="0" wp14:anchorId="33036770" wp14:editId="24A3FA6C">
            <wp:extent cx="5990735" cy="9410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84" cy="942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B74" w:rsidRDefault="00BC1DB7">
      <w:pPr>
        <w:pStyle w:val="Normale1"/>
        <w:rPr>
          <w:sz w:val="32"/>
          <w:szCs w:val="32"/>
        </w:rPr>
      </w:pPr>
      <w:r>
        <w:rPr>
          <w:sz w:val="32"/>
          <w:szCs w:val="32"/>
        </w:rPr>
        <w:lastRenderedPageBreak/>
        <w:t>G</w:t>
      </w:r>
      <w:r w:rsidR="00563504">
        <w:rPr>
          <w:sz w:val="32"/>
          <w:szCs w:val="32"/>
        </w:rPr>
        <w:t>uida alla lettura degli indicatori di inclusività per i singoli ambiti:</w:t>
      </w:r>
    </w:p>
    <w:p w:rsidR="00915B74" w:rsidRDefault="00563504">
      <w:pPr>
        <w:pStyle w:val="Normale1"/>
      </w:pPr>
      <w:r>
        <w:rPr>
          <w:b/>
          <w:i/>
          <w:u w:val="single"/>
        </w:rPr>
        <w:t>Ambito Culturale – professionale</w:t>
      </w:r>
    </w:p>
    <w:p w:rsidR="00915B74" w:rsidRDefault="00563504">
      <w:pPr>
        <w:pStyle w:val="Normale1"/>
        <w:spacing w:after="0" w:line="240" w:lineRule="auto"/>
        <w:rPr>
          <w:i/>
        </w:rPr>
      </w:pPr>
      <w:r>
        <w:rPr>
          <w:i/>
        </w:rPr>
        <w:t>Come la scuola pratica la cultura dell’inclusione sia al suo interno che nel contesto territoriale:</w:t>
      </w:r>
    </w:p>
    <w:p w:rsidR="00915B74" w:rsidRDefault="00563504">
      <w:pPr>
        <w:pStyle w:val="Normale1"/>
        <w:spacing w:after="0" w:line="240" w:lineRule="auto"/>
      </w:pPr>
      <w:r>
        <w:t>Es. indicatori: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attenzione della scuola in tema di inclusione (PAI, PTOF...)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sportelli di consulenza/orientamento area bes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 xml:space="preserve">attività di aggiornamento e di sensibilizzazione del corpo docente /corsi di formazione specifici 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 xml:space="preserve">rapporti con il territorio 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collaborazione  tra docenti, famiglie, strutture territoriali e operatori sanitari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accordi di rete con altre scuole/enti/associazioni presenti sul territorio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eventi organizzati dalla scuola (convegni, seminari)</w:t>
      </w:r>
    </w:p>
    <w:p w:rsidR="00915B74" w:rsidRDefault="00563504">
      <w:pPr>
        <w:pStyle w:val="Normale1"/>
        <w:numPr>
          <w:ilvl w:val="0"/>
          <w:numId w:val="3"/>
        </w:numPr>
        <w:spacing w:after="0" w:line="240" w:lineRule="auto"/>
        <w:contextualSpacing/>
      </w:pPr>
      <w:r>
        <w:t>…</w:t>
      </w:r>
    </w:p>
    <w:p w:rsidR="00915B74" w:rsidRDefault="00915B74">
      <w:pPr>
        <w:pStyle w:val="Normale1"/>
        <w:spacing w:after="0" w:line="240" w:lineRule="auto"/>
      </w:pPr>
    </w:p>
    <w:p w:rsidR="00915B74" w:rsidRDefault="00563504">
      <w:pPr>
        <w:pStyle w:val="Normale1"/>
      </w:pPr>
      <w:r>
        <w:rPr>
          <w:b/>
          <w:i/>
          <w:u w:val="single"/>
        </w:rPr>
        <w:t>Ambito Organizzativo</w:t>
      </w:r>
    </w:p>
    <w:p w:rsidR="00915B74" w:rsidRDefault="00563504">
      <w:pPr>
        <w:pStyle w:val="Normale1"/>
        <w:spacing w:after="0" w:line="240" w:lineRule="auto"/>
      </w:pPr>
      <w:r>
        <w:rPr>
          <w:i/>
        </w:rPr>
        <w:t>Come la scuola si organizza per indirizzare, gestire e supportare il processo di inclusione</w:t>
      </w:r>
    </w:p>
    <w:p w:rsidR="00915B74" w:rsidRDefault="00563504">
      <w:pPr>
        <w:pStyle w:val="Normale1"/>
      </w:pPr>
      <w:r>
        <w:t>Es. indicatori: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presenza di referenti/FS area inclusione, gruppi di lavoro (GLI, GLHO...)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modulistica condivisa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protocolli di accoglienza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protocolli area inclusione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accessibilità delle strutture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strumentazioni dedicate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>laboratori con ausili informatici, strumentazioni e software specifici</w:t>
      </w:r>
    </w:p>
    <w:p w:rsidR="00915B74" w:rsidRDefault="00563504">
      <w:pPr>
        <w:pStyle w:val="Normale1"/>
        <w:numPr>
          <w:ilvl w:val="0"/>
          <w:numId w:val="4"/>
        </w:numPr>
        <w:spacing w:after="0" w:line="240" w:lineRule="auto"/>
        <w:contextualSpacing/>
      </w:pPr>
      <w:r>
        <w:t xml:space="preserve">.... </w:t>
      </w:r>
    </w:p>
    <w:p w:rsidR="00915B74" w:rsidRDefault="00915B74">
      <w:pPr>
        <w:pStyle w:val="Normale1"/>
        <w:spacing w:after="0" w:line="240" w:lineRule="auto"/>
      </w:pPr>
    </w:p>
    <w:p w:rsidR="00915B74" w:rsidRDefault="00563504">
      <w:pPr>
        <w:pStyle w:val="Normale1"/>
      </w:pPr>
      <w:r>
        <w:rPr>
          <w:b/>
          <w:i/>
          <w:u w:val="single"/>
        </w:rPr>
        <w:t xml:space="preserve">Ambito Didattico </w:t>
      </w:r>
    </w:p>
    <w:p w:rsidR="00915B74" w:rsidRDefault="00563504">
      <w:pPr>
        <w:pStyle w:val="Normale1"/>
        <w:spacing w:after="0" w:line="240" w:lineRule="auto"/>
        <w:rPr>
          <w:i/>
        </w:rPr>
      </w:pPr>
      <w:r>
        <w:rPr>
          <w:i/>
        </w:rPr>
        <w:t>Come la scuola sviluppa le potenzialità e tiene sotto controllo il processo di apprendimento di tutti gli alunni</w:t>
      </w:r>
    </w:p>
    <w:p w:rsidR="00915B74" w:rsidRDefault="00563504">
      <w:pPr>
        <w:pStyle w:val="Normale1"/>
        <w:spacing w:after="0" w:line="240" w:lineRule="auto"/>
      </w:pPr>
      <w:r>
        <w:t>Es. indicatori: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</w:pPr>
      <w:r>
        <w:t>attività laboratoriali mirate al successo formativo degli alunni con disabilità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  <w:jc w:val="both"/>
      </w:pPr>
      <w:r>
        <w:t>attività laboratoriali mirate al successo formativo in senso lato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attività per </w:t>
      </w:r>
      <w:r>
        <w:rPr>
          <w:i/>
        </w:rPr>
        <w:t xml:space="preserve">open </w:t>
      </w:r>
      <w:proofErr w:type="spellStart"/>
      <w:r>
        <w:rPr>
          <w:i/>
        </w:rPr>
        <w:t>classroom</w:t>
      </w:r>
      <w:proofErr w:type="spellEnd"/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metodologie didattiche basate sull’inclusione 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promozione di progetti di recupero e potenziamento, buone pratiche per l’inclusione e lo star bene insieme 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flessibilità nell’organizzazione di spazi e tempi 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uso “attivo” della multimedialità 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>didattica per competenze</w:t>
      </w:r>
    </w:p>
    <w:p w:rsidR="00915B74" w:rsidRDefault="00563504">
      <w:pPr>
        <w:pStyle w:val="Normale1"/>
        <w:numPr>
          <w:ilvl w:val="0"/>
          <w:numId w:val="5"/>
        </w:numPr>
        <w:spacing w:after="0"/>
        <w:contextualSpacing/>
        <w:jc w:val="both"/>
      </w:pPr>
      <w:r>
        <w:t xml:space="preserve">ottimizzazione delle ore di compresenza 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  <w:jc w:val="both"/>
      </w:pPr>
      <w:r>
        <w:t xml:space="preserve">realizzazione di progetti riguardanti la continuità tra i diversi ordini  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</w:pPr>
      <w:r>
        <w:t>progetti dedicati per l’alternanza scuola-lavoro (secondaria di secondo grado)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</w:pPr>
      <w:r>
        <w:t>gestione della classe nei processi di inclusione da parte dei docenti (di sostegno e non)</w:t>
      </w:r>
    </w:p>
    <w:p w:rsidR="00915B74" w:rsidRDefault="00563504">
      <w:pPr>
        <w:pStyle w:val="Normale1"/>
        <w:numPr>
          <w:ilvl w:val="0"/>
          <w:numId w:val="5"/>
        </w:numPr>
        <w:spacing w:after="0" w:line="240" w:lineRule="auto"/>
        <w:contextualSpacing/>
      </w:pPr>
      <w:r>
        <w:t>...</w:t>
      </w:r>
    </w:p>
    <w:p w:rsidR="00915B74" w:rsidRDefault="00915B74">
      <w:pPr>
        <w:pStyle w:val="Normale1"/>
        <w:spacing w:after="0" w:line="240" w:lineRule="auto"/>
      </w:pPr>
    </w:p>
    <w:p w:rsidR="00915B74" w:rsidRDefault="00915B74">
      <w:pPr>
        <w:pStyle w:val="Normale1"/>
        <w:spacing w:after="0" w:line="240" w:lineRule="auto"/>
      </w:pPr>
    </w:p>
    <w:p w:rsidR="00915B74" w:rsidRDefault="00915B74">
      <w:pPr>
        <w:pStyle w:val="Normale1"/>
        <w:spacing w:after="0" w:line="240" w:lineRule="auto"/>
      </w:pPr>
    </w:p>
    <w:p w:rsidR="00915B74" w:rsidRDefault="00915B74">
      <w:pPr>
        <w:pStyle w:val="Normale1"/>
        <w:spacing w:after="0" w:line="240" w:lineRule="auto"/>
      </w:pPr>
    </w:p>
    <w:p w:rsidR="00915B74" w:rsidRDefault="00915B74">
      <w:pPr>
        <w:pStyle w:val="Normale1"/>
        <w:spacing w:after="0" w:line="240" w:lineRule="auto"/>
      </w:pPr>
    </w:p>
    <w:p w:rsidR="00915B74" w:rsidRDefault="00915B74">
      <w:pPr>
        <w:pStyle w:val="Normale1"/>
        <w:spacing w:after="0" w:line="240" w:lineRule="auto"/>
      </w:pPr>
    </w:p>
    <w:tbl>
      <w:tblPr>
        <w:tblStyle w:val="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727"/>
        <w:gridCol w:w="6461"/>
      </w:tblGrid>
      <w:tr w:rsidR="00915B74">
        <w:trPr>
          <w:jc w:val="center"/>
        </w:trPr>
        <w:tc>
          <w:tcPr>
            <w:tcW w:w="9854" w:type="dxa"/>
            <w:gridSpan w:val="3"/>
            <w:shd w:val="clear" w:color="auto" w:fill="FFFF00"/>
          </w:tcPr>
          <w:p w:rsidR="00915B74" w:rsidRDefault="00563504">
            <w:pPr>
              <w:pStyle w:val="Normale1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ANALISI DEL CONTESTO</w:t>
            </w:r>
          </w:p>
        </w:tc>
      </w:tr>
      <w:tr w:rsidR="00915B74">
        <w:trPr>
          <w:jc w:val="center"/>
        </w:trPr>
        <w:tc>
          <w:tcPr>
            <w:tcW w:w="666" w:type="dxa"/>
            <w:vMerge w:val="restart"/>
            <w:shd w:val="clear" w:color="auto" w:fill="CEF8FE"/>
          </w:tcPr>
          <w:p w:rsidR="00915B74" w:rsidRDefault="00915B74">
            <w:pPr>
              <w:pStyle w:val="Normale1"/>
              <w:spacing w:after="0" w:line="240" w:lineRule="auto"/>
              <w:ind w:right="113"/>
              <w:rPr>
                <w:b/>
                <w:sz w:val="28"/>
                <w:szCs w:val="28"/>
              </w:rPr>
            </w:pP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AMBITO </w:t>
            </w:r>
          </w:p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44F8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CULTURALE-PROFESS</w:t>
            </w: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b/>
                <w:sz w:val="28"/>
                <w:szCs w:val="28"/>
              </w:rPr>
              <w:t>IONALE</w:t>
            </w:r>
          </w:p>
        </w:tc>
        <w:tc>
          <w:tcPr>
            <w:tcW w:w="2727" w:type="dxa"/>
            <w:shd w:val="clear" w:color="auto" w:fill="CEF8FE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FORZA</w:t>
            </w: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</w:tc>
        <w:tc>
          <w:tcPr>
            <w:tcW w:w="6461" w:type="dxa"/>
            <w:shd w:val="clear" w:color="auto" w:fill="CEF8FE"/>
          </w:tcPr>
          <w:p w:rsidR="00915B74" w:rsidRDefault="00915B74">
            <w:pPr>
              <w:pStyle w:val="Normale1"/>
              <w:spacing w:after="0" w:line="360" w:lineRule="auto"/>
              <w:ind w:left="714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</w:tc>
      </w:tr>
      <w:tr w:rsidR="00915B74">
        <w:trPr>
          <w:trHeight w:val="2780"/>
          <w:jc w:val="center"/>
        </w:trPr>
        <w:tc>
          <w:tcPr>
            <w:tcW w:w="666" w:type="dxa"/>
            <w:vMerge/>
            <w:shd w:val="clear" w:color="auto" w:fill="CEF8FE"/>
          </w:tcPr>
          <w:p w:rsidR="00915B74" w:rsidRDefault="00915B74">
            <w:pPr>
              <w:pStyle w:val="Normale1"/>
              <w:spacing w:after="0" w:line="240" w:lineRule="auto"/>
            </w:pPr>
          </w:p>
        </w:tc>
        <w:tc>
          <w:tcPr>
            <w:tcW w:w="2727" w:type="dxa"/>
            <w:shd w:val="clear" w:color="auto" w:fill="CEF8FE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DEBOLEZZA</w:t>
            </w: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</w:tc>
        <w:tc>
          <w:tcPr>
            <w:tcW w:w="6461" w:type="dxa"/>
            <w:shd w:val="clear" w:color="auto" w:fill="CEF8FE"/>
          </w:tcPr>
          <w:p w:rsidR="00915B74" w:rsidRDefault="00915B74">
            <w:pPr>
              <w:pStyle w:val="Normale1"/>
              <w:spacing w:after="0" w:line="360" w:lineRule="auto"/>
              <w:ind w:left="720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 w:rsidP="00BC1DB7">
            <w:pPr>
              <w:pStyle w:val="Normale1"/>
              <w:spacing w:after="0" w:line="240" w:lineRule="auto"/>
              <w:jc w:val="both"/>
            </w:pPr>
          </w:p>
        </w:tc>
      </w:tr>
      <w:tr w:rsidR="00915B74">
        <w:trPr>
          <w:jc w:val="center"/>
        </w:trPr>
        <w:tc>
          <w:tcPr>
            <w:tcW w:w="9854" w:type="dxa"/>
            <w:gridSpan w:val="3"/>
            <w:shd w:val="clear" w:color="auto" w:fill="D9D9D9"/>
          </w:tcPr>
          <w:p w:rsidR="00915B74" w:rsidRDefault="00915B74">
            <w:pPr>
              <w:pStyle w:val="Normale1"/>
              <w:spacing w:after="0" w:line="240" w:lineRule="auto"/>
            </w:pPr>
          </w:p>
        </w:tc>
      </w:tr>
      <w:tr w:rsidR="00915B74">
        <w:trPr>
          <w:jc w:val="center"/>
        </w:trPr>
        <w:tc>
          <w:tcPr>
            <w:tcW w:w="666" w:type="dxa"/>
            <w:vMerge w:val="restart"/>
            <w:shd w:val="clear" w:color="auto" w:fill="EAF1DD"/>
          </w:tcPr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AMBITO</w:t>
            </w: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44F8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</w:t>
            </w: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ZZATIVO</w:t>
            </w:r>
          </w:p>
        </w:tc>
        <w:tc>
          <w:tcPr>
            <w:tcW w:w="2727" w:type="dxa"/>
            <w:shd w:val="clear" w:color="auto" w:fill="EAF1DD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FORZA</w:t>
            </w: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</w:tc>
        <w:tc>
          <w:tcPr>
            <w:tcW w:w="6461" w:type="dxa"/>
            <w:shd w:val="clear" w:color="auto" w:fill="EAF1DD"/>
          </w:tcPr>
          <w:p w:rsidR="00915B74" w:rsidRDefault="00915B74">
            <w:pPr>
              <w:pStyle w:val="Normale1"/>
              <w:spacing w:after="0" w:line="360" w:lineRule="auto"/>
              <w:ind w:left="720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 w:rsidP="00BC1DB7">
            <w:pPr>
              <w:pStyle w:val="Normale1"/>
              <w:spacing w:after="0" w:line="240" w:lineRule="auto"/>
              <w:jc w:val="both"/>
            </w:pPr>
          </w:p>
        </w:tc>
      </w:tr>
      <w:tr w:rsidR="00915B74">
        <w:trPr>
          <w:jc w:val="center"/>
        </w:trPr>
        <w:tc>
          <w:tcPr>
            <w:tcW w:w="666" w:type="dxa"/>
            <w:vMerge/>
            <w:shd w:val="clear" w:color="auto" w:fill="EAF1DD"/>
          </w:tcPr>
          <w:p w:rsidR="00915B74" w:rsidRDefault="00915B74">
            <w:pPr>
              <w:pStyle w:val="Normale1"/>
              <w:spacing w:after="0" w:line="240" w:lineRule="auto"/>
            </w:pPr>
          </w:p>
        </w:tc>
        <w:tc>
          <w:tcPr>
            <w:tcW w:w="2727" w:type="dxa"/>
            <w:shd w:val="clear" w:color="auto" w:fill="EAF1DD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DEBOLEZZA</w:t>
            </w: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</w:tc>
        <w:tc>
          <w:tcPr>
            <w:tcW w:w="6461" w:type="dxa"/>
            <w:shd w:val="clear" w:color="auto" w:fill="EAF1DD"/>
          </w:tcPr>
          <w:p w:rsidR="00915B74" w:rsidRDefault="00915B74">
            <w:pPr>
              <w:pStyle w:val="Normale1"/>
              <w:spacing w:after="0" w:line="360" w:lineRule="auto"/>
              <w:ind w:left="720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 w:rsidP="00BC1DB7">
            <w:pPr>
              <w:pStyle w:val="Normale1"/>
              <w:spacing w:after="0" w:line="240" w:lineRule="auto"/>
              <w:jc w:val="both"/>
            </w:pPr>
          </w:p>
        </w:tc>
      </w:tr>
      <w:tr w:rsidR="00915B74">
        <w:trPr>
          <w:jc w:val="center"/>
        </w:trPr>
        <w:tc>
          <w:tcPr>
            <w:tcW w:w="9854" w:type="dxa"/>
            <w:gridSpan w:val="3"/>
            <w:shd w:val="clear" w:color="auto" w:fill="BFBFBF"/>
          </w:tcPr>
          <w:p w:rsidR="00915B74" w:rsidRDefault="00915B74">
            <w:pPr>
              <w:pStyle w:val="Normale1"/>
              <w:spacing w:after="0" w:line="240" w:lineRule="auto"/>
            </w:pPr>
          </w:p>
        </w:tc>
      </w:tr>
      <w:tr w:rsidR="00915B74">
        <w:trPr>
          <w:jc w:val="center"/>
        </w:trPr>
        <w:tc>
          <w:tcPr>
            <w:tcW w:w="666" w:type="dxa"/>
            <w:vMerge w:val="restart"/>
            <w:shd w:val="clear" w:color="auto" w:fill="F2DBDB"/>
          </w:tcPr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AMBITO </w:t>
            </w:r>
          </w:p>
          <w:p w:rsidR="00915B74" w:rsidRDefault="00915B7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15B74" w:rsidRDefault="00563504">
            <w:pPr>
              <w:pStyle w:val="Normale1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DIDATTICO</w:t>
            </w:r>
          </w:p>
        </w:tc>
        <w:tc>
          <w:tcPr>
            <w:tcW w:w="2727" w:type="dxa"/>
            <w:shd w:val="clear" w:color="auto" w:fill="F2DBDB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FORZA</w:t>
            </w:r>
          </w:p>
          <w:p w:rsidR="00915B74" w:rsidRDefault="00915B74">
            <w:pPr>
              <w:pStyle w:val="Normale1"/>
              <w:spacing w:after="0" w:line="240" w:lineRule="auto"/>
            </w:pPr>
          </w:p>
          <w:p w:rsidR="00915B74" w:rsidRDefault="00915B74">
            <w:pPr>
              <w:pStyle w:val="Normale1"/>
              <w:spacing w:after="0" w:line="240" w:lineRule="auto"/>
            </w:pPr>
          </w:p>
        </w:tc>
        <w:tc>
          <w:tcPr>
            <w:tcW w:w="6461" w:type="dxa"/>
            <w:shd w:val="clear" w:color="auto" w:fill="F2DBDB"/>
          </w:tcPr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</w:tc>
      </w:tr>
      <w:tr w:rsidR="00915B74">
        <w:trPr>
          <w:jc w:val="center"/>
        </w:trPr>
        <w:tc>
          <w:tcPr>
            <w:tcW w:w="666" w:type="dxa"/>
            <w:vMerge/>
            <w:shd w:val="clear" w:color="auto" w:fill="F2DBDB"/>
          </w:tcPr>
          <w:p w:rsidR="00915B74" w:rsidRDefault="00915B74">
            <w:pPr>
              <w:pStyle w:val="Normale1"/>
              <w:spacing w:after="0" w:line="240" w:lineRule="auto"/>
            </w:pPr>
          </w:p>
        </w:tc>
        <w:tc>
          <w:tcPr>
            <w:tcW w:w="2727" w:type="dxa"/>
            <w:shd w:val="clear" w:color="auto" w:fill="F2DBDB"/>
          </w:tcPr>
          <w:p w:rsidR="00915B74" w:rsidRDefault="00915B74">
            <w:pPr>
              <w:pStyle w:val="Normale1"/>
              <w:spacing w:after="0" w:line="240" w:lineRule="auto"/>
              <w:rPr>
                <w:b/>
              </w:rPr>
            </w:pPr>
          </w:p>
          <w:p w:rsidR="00915B74" w:rsidRDefault="00563504">
            <w:pPr>
              <w:pStyle w:val="Normale1"/>
              <w:spacing w:after="0" w:line="240" w:lineRule="auto"/>
              <w:rPr>
                <w:b/>
              </w:rPr>
            </w:pPr>
            <w:r>
              <w:rPr>
                <w:b/>
              </w:rPr>
              <w:t>PUNTI DI DEBOLEZZA</w:t>
            </w:r>
          </w:p>
          <w:p w:rsidR="00915B74" w:rsidRDefault="00915B74">
            <w:pPr>
              <w:pStyle w:val="Normale1"/>
              <w:spacing w:after="0" w:line="240" w:lineRule="auto"/>
            </w:pPr>
          </w:p>
          <w:p w:rsidR="00915B74" w:rsidRDefault="00915B74">
            <w:pPr>
              <w:pStyle w:val="Normale1"/>
              <w:spacing w:after="0" w:line="240" w:lineRule="auto"/>
            </w:pPr>
          </w:p>
        </w:tc>
        <w:tc>
          <w:tcPr>
            <w:tcW w:w="6461" w:type="dxa"/>
            <w:shd w:val="clear" w:color="auto" w:fill="F2DBDB"/>
          </w:tcPr>
          <w:p w:rsidR="00915B74" w:rsidRDefault="00915B74">
            <w:pPr>
              <w:pStyle w:val="Normale1"/>
              <w:spacing w:after="0" w:line="360" w:lineRule="auto"/>
              <w:ind w:left="720"/>
              <w:jc w:val="both"/>
            </w:pPr>
          </w:p>
          <w:p w:rsidR="00915B74" w:rsidRDefault="00915B74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>
            <w:pPr>
              <w:pStyle w:val="Normale1"/>
              <w:spacing w:after="0" w:line="240" w:lineRule="auto"/>
              <w:ind w:left="720"/>
              <w:jc w:val="both"/>
            </w:pPr>
          </w:p>
          <w:p w:rsidR="00BC1DB7" w:rsidRDefault="00BC1DB7" w:rsidP="00BC1DB7">
            <w:pPr>
              <w:pStyle w:val="Normale1"/>
              <w:spacing w:after="0" w:line="240" w:lineRule="auto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>
            <w:pPr>
              <w:pStyle w:val="Normale1"/>
              <w:spacing w:after="0" w:line="240" w:lineRule="auto"/>
              <w:ind w:left="720"/>
              <w:jc w:val="both"/>
            </w:pPr>
          </w:p>
          <w:p w:rsidR="00E5081E" w:rsidRDefault="00E5081E" w:rsidP="00BC1DB7">
            <w:pPr>
              <w:pStyle w:val="Normale1"/>
              <w:spacing w:after="0" w:line="240" w:lineRule="auto"/>
              <w:jc w:val="both"/>
            </w:pPr>
          </w:p>
          <w:p w:rsidR="00BC1DB7" w:rsidRDefault="00BC1DB7" w:rsidP="00BC1DB7">
            <w:pPr>
              <w:pStyle w:val="Normale1"/>
              <w:spacing w:after="0" w:line="240" w:lineRule="auto"/>
              <w:jc w:val="both"/>
            </w:pPr>
          </w:p>
        </w:tc>
      </w:tr>
    </w:tbl>
    <w:p w:rsidR="009406A0" w:rsidRDefault="009406A0">
      <w:pPr>
        <w:pStyle w:val="Normale1"/>
        <w:rPr>
          <w:b/>
          <w:i/>
          <w:u w:val="single"/>
        </w:rPr>
      </w:pPr>
    </w:p>
    <w:sectPr w:rsidR="009406A0" w:rsidSect="00915B74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9E1"/>
    <w:multiLevelType w:val="multilevel"/>
    <w:tmpl w:val="72D03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B90E11"/>
    <w:multiLevelType w:val="multilevel"/>
    <w:tmpl w:val="BCB88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107C48"/>
    <w:multiLevelType w:val="multilevel"/>
    <w:tmpl w:val="5F50E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2A0828"/>
    <w:multiLevelType w:val="multilevel"/>
    <w:tmpl w:val="0F0EC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A753FC"/>
    <w:multiLevelType w:val="multilevel"/>
    <w:tmpl w:val="57D6F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2B6768"/>
    <w:multiLevelType w:val="multilevel"/>
    <w:tmpl w:val="B7BAF8F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63294B"/>
    <w:multiLevelType w:val="multilevel"/>
    <w:tmpl w:val="9BB61A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0E41A53"/>
    <w:multiLevelType w:val="multilevel"/>
    <w:tmpl w:val="226859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15B74"/>
    <w:rsid w:val="00563504"/>
    <w:rsid w:val="00844F84"/>
    <w:rsid w:val="00915B74"/>
    <w:rsid w:val="009406A0"/>
    <w:rsid w:val="00BC1DB7"/>
    <w:rsid w:val="00E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915B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5B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5B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5B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5B7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15B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5B74"/>
  </w:style>
  <w:style w:type="table" w:customStyle="1" w:styleId="TableNormal">
    <w:name w:val="Table Normal"/>
    <w:rsid w:val="00915B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5B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5B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5B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ADMIN</cp:lastModifiedBy>
  <cp:revision>6</cp:revision>
  <dcterms:created xsi:type="dcterms:W3CDTF">2018-02-19T12:23:00Z</dcterms:created>
  <dcterms:modified xsi:type="dcterms:W3CDTF">2018-02-23T09:04:00Z</dcterms:modified>
</cp:coreProperties>
</file>